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F072B9" w:rsidRDefault="00F072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Wykaz załączników do realizacji zjazdu 2, III etap edukacyjny, uczenie się </w:t>
      </w:r>
    </w:p>
    <w:p w:rsidR="00F072B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2.1.A – </w:t>
      </w:r>
      <w:proofErr w:type="spellStart"/>
      <w:r>
        <w:rPr>
          <w:rFonts w:ascii="Arial" w:hAnsi="Arial" w:cs="Arial"/>
        </w:rPr>
        <w:t>Hatti</w:t>
      </w:r>
      <w:proofErr w:type="spellEnd"/>
      <w:r>
        <w:rPr>
          <w:rFonts w:ascii="Arial" w:hAnsi="Arial" w:cs="Arial"/>
        </w:rPr>
        <w:t>, czynniki – dla każdego uczestnika</w:t>
      </w:r>
    </w:p>
    <w:p w:rsidR="00F4447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2.1. – specyfika uczeń III etap – dla każdego uczestnika</w:t>
      </w:r>
    </w:p>
    <w:p w:rsidR="00F4447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2.2. – instrukcja kryterialny poker – dla trenera w wersji cyfrowej</w:t>
      </w:r>
    </w:p>
    <w:p w:rsidR="00F4447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2.3. – nauczanie problemowe – dla każdego uczestnika</w:t>
      </w:r>
    </w:p>
    <w:p w:rsidR="00F4447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2.4. – karta planowania doświadczenia – dla każdego</w:t>
      </w:r>
    </w:p>
    <w:p w:rsidR="00F4447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2.5. – ewaluacja wewnętrzna eksperymenty – dla każdego</w:t>
      </w:r>
    </w:p>
    <w:p w:rsidR="00F4447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2.6. –</w:t>
      </w:r>
      <w:r w:rsidR="00751DAD">
        <w:rPr>
          <w:rFonts w:ascii="Arial" w:hAnsi="Arial" w:cs="Arial"/>
        </w:rPr>
        <w:t xml:space="preserve"> ewaluacja </w:t>
      </w:r>
      <w:r>
        <w:rPr>
          <w:rFonts w:ascii="Arial" w:hAnsi="Arial" w:cs="Arial"/>
        </w:rPr>
        <w:t>aktywizujące – dla każdego</w:t>
      </w:r>
    </w:p>
    <w:p w:rsidR="00F4447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2.7. </w:t>
      </w:r>
      <w:r w:rsidR="00A9481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A94813">
        <w:rPr>
          <w:rFonts w:ascii="Arial" w:hAnsi="Arial" w:cs="Arial"/>
        </w:rPr>
        <w:t xml:space="preserve">pięć strategii OK. – dla każdego </w:t>
      </w:r>
    </w:p>
    <w:p w:rsidR="00A94813" w:rsidRDefault="00A94813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2.8. – action learning – dla każdego</w:t>
      </w:r>
    </w:p>
    <w:p w:rsidR="00A94813" w:rsidRDefault="00A94813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2.9. – czym jest projekt edukacyjny</w:t>
      </w:r>
    </w:p>
    <w:p w:rsidR="00A94813" w:rsidRDefault="00A94813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2.10. – źródła informacji</w:t>
      </w:r>
    </w:p>
    <w:p w:rsidR="00A94813" w:rsidRDefault="00A94813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2.11. – scenariusz diagnoza</w:t>
      </w:r>
    </w:p>
    <w:p w:rsidR="00A94813" w:rsidRPr="00F072B9" w:rsidRDefault="00A94813" w:rsidP="00F072B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2. 12. – model GROW – dla każdego </w:t>
      </w:r>
    </w:p>
    <w:sectPr w:rsidR="00A94813" w:rsidRPr="00F072B9" w:rsidSect="00446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618CF"/>
    <w:multiLevelType w:val="hybridMultilevel"/>
    <w:tmpl w:val="D3701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72B9"/>
    <w:rsid w:val="00446364"/>
    <w:rsid w:val="00751DAD"/>
    <w:rsid w:val="00A94813"/>
    <w:rsid w:val="00F072B9"/>
    <w:rsid w:val="00F4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72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564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4</cp:revision>
  <dcterms:created xsi:type="dcterms:W3CDTF">2019-02-15T21:00:00Z</dcterms:created>
  <dcterms:modified xsi:type="dcterms:W3CDTF">2019-02-15T21:11:00Z</dcterms:modified>
</cp:coreProperties>
</file>